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4F606A" w:rsidRDefault="00E34F3A" w:rsidP="00C00698">
      <w:pPr>
        <w:pStyle w:val="Heading1"/>
        <w:bidi/>
        <w:jc w:val="both"/>
        <w:rPr>
          <w:rtl/>
        </w:rPr>
      </w:pPr>
      <w:r>
        <w:rPr>
          <w:rFonts w:ascii="Times New Roman" w:cs="Arial" w:hint="cs"/>
          <w:noProof/>
          <w:sz w:val="20"/>
          <w:rtl/>
        </w:rPr>
        <w:drawing>
          <wp:anchor distT="0" distB="0" distL="114300" distR="114300" simplePos="0" relativeHeight="251658241" behindDoc="0" locked="0" layoutInCell="1" allowOverlap="1" wp14:anchorId="0E4BFDCA" wp14:editId="1C437458">
            <wp:simplePos x="0" y="0"/>
            <wp:positionH relativeFrom="margin">
              <wp:posOffset>3851910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bidi/>
        <w:jc w:val="right"/>
        <w:rPr>
          <w:sz w:val="22"/>
          <w:szCs w:val="22"/>
          <w:rtl/>
        </w:rPr>
      </w:pPr>
      <w:r>
        <w:rPr>
          <w:rFonts w:hint="cs"/>
          <w:b/>
          <w:bCs/>
          <w:sz w:val="22"/>
          <w:szCs w:val="22"/>
          <w:rtl/>
        </w:rPr>
        <w:t>الدعم الإعلامي:</w:t>
      </w:r>
    </w:p>
    <w:p w14:paraId="5AC417A8" w14:textId="77777777" w:rsidR="00244962" w:rsidRPr="004F606A" w:rsidRDefault="00244962" w:rsidP="00244962">
      <w:pPr>
        <w:pStyle w:val="Default"/>
        <w:jc w:val="right"/>
        <w:rPr>
          <w:sz w:val="22"/>
          <w:szCs w:val="22"/>
          <w:lang w:val="en-GB"/>
        </w:rPr>
      </w:pPr>
    </w:p>
    <w:p w14:paraId="3CE3F392" w14:textId="77777777" w:rsidR="00781C26" w:rsidRPr="00D129AD" w:rsidRDefault="00781C26" w:rsidP="00781C26">
      <w:pPr>
        <w:pStyle w:val="BodyText"/>
        <w:bidi/>
        <w:ind w:right="106"/>
        <w:jc w:val="right"/>
        <w:rPr>
          <w:rtl/>
        </w:rPr>
      </w:pPr>
      <w:proofErr w:type="spellStart"/>
      <w:r>
        <w:rPr>
          <w:rFonts w:hint="cs"/>
          <w:rtl/>
        </w:rPr>
        <w:t>تشوشو</w:t>
      </w:r>
      <w:proofErr w:type="spellEnd"/>
      <w:r>
        <w:rPr>
          <w:rFonts w:hint="cs"/>
          <w:rtl/>
        </w:rPr>
        <w:t xml:space="preserve"> </w:t>
      </w:r>
      <w:proofErr w:type="spellStart"/>
      <w:r>
        <w:rPr>
          <w:rFonts w:hint="cs"/>
          <w:rtl/>
        </w:rPr>
        <w:t>وو</w:t>
      </w:r>
      <w:proofErr w:type="spellEnd"/>
    </w:p>
    <w:p w14:paraId="1003EB8D" w14:textId="77777777" w:rsidR="00781C26" w:rsidRPr="00D129AD" w:rsidRDefault="00781C26" w:rsidP="00781C26">
      <w:pPr>
        <w:pStyle w:val="BodyText"/>
        <w:bidi/>
        <w:spacing w:before="2" w:line="252" w:lineRule="exact"/>
        <w:ind w:right="107"/>
        <w:jc w:val="right"/>
      </w:pPr>
      <w:r>
        <w:rPr>
          <w:rFonts w:hint="cs"/>
        </w:rPr>
        <w:t>+32 491 34 80 98</w:t>
      </w:r>
    </w:p>
    <w:p w14:paraId="01704CF4" w14:textId="77777777" w:rsidR="00781C26" w:rsidRPr="00D129AD" w:rsidRDefault="003739F4" w:rsidP="00781C26">
      <w:pPr>
        <w:pStyle w:val="BodyText"/>
        <w:bidi/>
        <w:spacing w:line="252" w:lineRule="exact"/>
        <w:ind w:right="107"/>
        <w:jc w:val="right"/>
      </w:pPr>
      <w:hyperlink r:id="rId8">
        <w:r>
          <w:rPr>
            <w:color w:val="13099A"/>
            <w:u w:val="single" w:color="13099A"/>
          </w:rPr>
          <w:t>chushu.wu@komatsu.eu</w:t>
        </w:r>
      </w:hyperlink>
    </w:p>
    <w:p w14:paraId="699EFFBF" w14:textId="77777777" w:rsidR="008922D1" w:rsidRPr="00D129AD" w:rsidRDefault="008922D1" w:rsidP="008922D1">
      <w:pPr>
        <w:pStyle w:val="Headline"/>
        <w:jc w:val="left"/>
        <w:rPr>
          <w:b w:val="0"/>
          <w:bCs/>
          <w:iCs/>
        </w:rPr>
      </w:pPr>
    </w:p>
    <w:p w14:paraId="13C6401F" w14:textId="77777777" w:rsidR="008922D1" w:rsidRPr="00D129AD" w:rsidRDefault="008922D1" w:rsidP="008922D1">
      <w:pPr>
        <w:pStyle w:val="Headline"/>
        <w:jc w:val="left"/>
        <w:rPr>
          <w:b w:val="0"/>
          <w:bCs/>
          <w:i/>
        </w:rPr>
      </w:pPr>
    </w:p>
    <w:p w14:paraId="3357D6C7" w14:textId="77777777" w:rsidR="000174FE" w:rsidRPr="000174FE" w:rsidRDefault="000174FE" w:rsidP="000174FE">
      <w:pPr>
        <w:bidi/>
        <w:spacing w:after="0"/>
        <w:jc w:val="center"/>
        <w:rPr>
          <w:rFonts w:ascii="Arial" w:eastAsiaTheme="minorHAnsi" w:hAnsi="Arial" w:cs="Arial"/>
          <w:b/>
          <w:bCs/>
          <w:kern w:val="0"/>
          <w:sz w:val="28"/>
          <w:szCs w:val="28"/>
          <w:rtl/>
          <w14:ligatures w14:val="none"/>
        </w:rPr>
      </w:pPr>
      <w:r>
        <w:rPr>
          <w:rFonts w:ascii="Arial" w:hAnsi="Arial" w:cs="Arial" w:hint="cs"/>
          <w:b/>
          <w:bCs/>
          <w:sz w:val="28"/>
          <w:szCs w:val="28"/>
          <w:rtl/>
        </w:rPr>
        <w:t xml:space="preserve">تعزّز </w:t>
      </w:r>
      <w:r>
        <w:rPr>
          <w:rFonts w:ascii="Arial" w:hAnsi="Arial" w:cs="Arial"/>
          <w:b/>
          <w:bCs/>
          <w:sz w:val="28"/>
          <w:szCs w:val="28"/>
          <w:rtl/>
        </w:rPr>
        <w:t>Komatsu</w:t>
      </w:r>
      <w:r>
        <w:rPr>
          <w:rFonts w:ascii="Arial" w:hAnsi="Arial" w:cs="Arial" w:hint="cs"/>
          <w:b/>
          <w:bCs/>
          <w:sz w:val="28"/>
          <w:szCs w:val="28"/>
          <w:rtl/>
        </w:rPr>
        <w:t xml:space="preserve"> التزامها بقطاع التعدين في أفريقيا من خلال حضور بارز في مؤتمر التعدين الأفريقي (</w:t>
      </w:r>
      <w:r>
        <w:rPr>
          <w:rFonts w:ascii="Arial" w:hAnsi="Arial" w:cs="Arial"/>
          <w:b/>
          <w:bCs/>
          <w:sz w:val="28"/>
          <w:szCs w:val="28"/>
          <w:rtl/>
        </w:rPr>
        <w:t xml:space="preserve">Mining Indaba) </w:t>
      </w:r>
      <w:r>
        <w:rPr>
          <w:rFonts w:ascii="Arial" w:hAnsi="Arial" w:cs="Arial" w:hint="cs"/>
          <w:b/>
          <w:bCs/>
          <w:sz w:val="28"/>
          <w:szCs w:val="28"/>
          <w:rtl/>
        </w:rPr>
        <w:t>2026</w:t>
      </w:r>
    </w:p>
    <w:p w14:paraId="3708CDF8" w14:textId="77777777" w:rsidR="00164047" w:rsidRPr="00D129AD" w:rsidRDefault="00164047" w:rsidP="008922D1">
      <w:pPr>
        <w:spacing w:after="0"/>
        <w:jc w:val="center"/>
        <w:rPr>
          <w:rFonts w:ascii="Arial" w:hAnsi="Arial" w:cs="Arial"/>
          <w:i/>
          <w:lang w:val="en-US"/>
        </w:rPr>
      </w:pPr>
    </w:p>
    <w:p w14:paraId="13D05F21" w14:textId="79C0FA3C" w:rsidR="00E74C9D" w:rsidRDefault="00781C26" w:rsidP="000174FE">
      <w:pPr>
        <w:bidi/>
        <w:rPr>
          <w:rFonts w:ascii="Arial" w:eastAsia="Arial" w:hAnsi="Arial" w:cs="Arial"/>
          <w:kern w:val="0"/>
          <w:rtl/>
          <w14:ligatures w14:val="none"/>
        </w:rPr>
      </w:pPr>
      <w:proofErr w:type="spellStart"/>
      <w:r>
        <w:rPr>
          <w:rFonts w:ascii="Arial" w:hAnsi="Arial" w:cs="Arial" w:hint="cs"/>
          <w:b/>
          <w:bCs/>
          <w:rtl/>
        </w:rPr>
        <w:t>فيلفورد</w:t>
      </w:r>
      <w:proofErr w:type="spellEnd"/>
      <w:r>
        <w:rPr>
          <w:rFonts w:ascii="Arial" w:hAnsi="Arial" w:cs="Arial" w:hint="cs"/>
          <w:b/>
          <w:bCs/>
          <w:rtl/>
        </w:rPr>
        <w:t>، يناير 2026</w:t>
      </w:r>
      <w:r>
        <w:rPr>
          <w:rFonts w:ascii="Arial" w:hAnsi="Arial" w:cs="Arial" w:hint="cs"/>
          <w:rtl/>
        </w:rPr>
        <w:t xml:space="preserve"> — تعزّز </w:t>
      </w:r>
      <w:r>
        <w:rPr>
          <w:rFonts w:ascii="Arial" w:hAnsi="Arial" w:cs="Arial"/>
          <w:rtl/>
        </w:rPr>
        <w:t>Komatsu</w:t>
      </w:r>
      <w:r>
        <w:rPr>
          <w:rFonts w:ascii="Arial" w:hAnsi="Arial" w:cs="Arial" w:hint="cs"/>
          <w:rtl/>
        </w:rPr>
        <w:t xml:space="preserve"> التزامها بقطاع التعدين في أفريقيا من خلال مشاركتها الأبرز حتى الآن في مؤتمر التعدين الأفريقي (</w:t>
      </w:r>
      <w:r>
        <w:rPr>
          <w:rFonts w:ascii="Arial" w:hAnsi="Arial" w:cs="Arial"/>
          <w:rtl/>
        </w:rPr>
        <w:t xml:space="preserve">Mining Indaba) </w:t>
      </w:r>
      <w:r>
        <w:rPr>
          <w:rFonts w:ascii="Arial" w:hAnsi="Arial" w:cs="Arial" w:hint="cs"/>
          <w:rtl/>
        </w:rPr>
        <w:t>2026.</w:t>
      </w:r>
      <w:r>
        <w:rPr>
          <w:rFonts w:hint="cs"/>
          <w:rtl/>
        </w:rPr>
        <w:t xml:space="preserve"> </w:t>
      </w:r>
    </w:p>
    <w:p w14:paraId="54D4A0F1" w14:textId="480DB909" w:rsidR="007D70B8" w:rsidRDefault="000866F1" w:rsidP="007D70B8">
      <w:pPr>
        <w:bidi/>
        <w:rPr>
          <w:rFonts w:ascii="Arial" w:eastAsia="Arial" w:hAnsi="Arial" w:cs="Arial"/>
          <w:kern w:val="0"/>
          <w:rtl/>
          <w14:ligatures w14:val="none"/>
        </w:rPr>
      </w:pPr>
      <w:r>
        <w:rPr>
          <w:rFonts w:ascii="Arial" w:hAnsi="Arial" w:cs="Arial" w:hint="cs"/>
          <w:rtl/>
        </w:rPr>
        <w:t xml:space="preserve">من خلال جمع كبار التنفيذيين في </w:t>
      </w:r>
      <w:r>
        <w:rPr>
          <w:rFonts w:ascii="Arial" w:hAnsi="Arial" w:cs="Arial"/>
          <w:rtl/>
        </w:rPr>
        <w:t>Komatsu</w:t>
      </w:r>
      <w:r>
        <w:rPr>
          <w:rFonts w:ascii="Arial" w:hAnsi="Arial" w:cs="Arial" w:hint="cs"/>
          <w:rtl/>
        </w:rPr>
        <w:t xml:space="preserve"> إلى جانب ما يقرب من 50 ممثلاً من مختلف عملياتها، تعمل </w:t>
      </w:r>
      <w:r>
        <w:rPr>
          <w:rFonts w:ascii="Arial" w:hAnsi="Arial" w:cs="Arial"/>
          <w:rtl/>
        </w:rPr>
        <w:t>Komatsu</w:t>
      </w:r>
      <w:r>
        <w:rPr>
          <w:rFonts w:ascii="Arial" w:hAnsi="Arial" w:cs="Arial" w:hint="cs"/>
          <w:rtl/>
        </w:rPr>
        <w:t xml:space="preserve"> على توحيد الخبرات المستمدة من منظومتها العالمية في مجال التعدين لتلبية المتطلبات الخاصة بعمليات التعدين في أفريقيا.</w:t>
      </w:r>
    </w:p>
    <w:p w14:paraId="4EAB087C" w14:textId="50463740" w:rsidR="008A06BD" w:rsidRDefault="003D3582" w:rsidP="00AE7650">
      <w:pPr>
        <w:bidi/>
        <w:rPr>
          <w:rFonts w:ascii="Arial" w:eastAsia="Arial" w:hAnsi="Arial" w:cs="Arial"/>
          <w:kern w:val="0"/>
          <w:rtl/>
          <w14:ligatures w14:val="none"/>
        </w:rPr>
      </w:pPr>
      <w:r>
        <w:rPr>
          <w:rFonts w:ascii="Arial" w:hAnsi="Arial" w:cs="Arial" w:hint="cs"/>
          <w:rtl/>
        </w:rPr>
        <w:t xml:space="preserve">"إن حضور فريق القيادة لدينا وممثلي عمليات </w:t>
      </w:r>
      <w:r>
        <w:rPr>
          <w:rFonts w:ascii="Arial" w:hAnsi="Arial" w:cs="Arial"/>
          <w:rtl/>
        </w:rPr>
        <w:t>Komatsu</w:t>
      </w:r>
      <w:r>
        <w:rPr>
          <w:rFonts w:ascii="Arial" w:hAnsi="Arial" w:cs="Arial" w:hint="cs"/>
          <w:rtl/>
        </w:rPr>
        <w:t xml:space="preserve"> الدولية، بما في ذلك خبراء المنتجات من المصانع هنا في مؤتمر </w:t>
      </w:r>
      <w:r>
        <w:rPr>
          <w:rFonts w:ascii="Arial" w:hAnsi="Arial" w:cs="Arial"/>
          <w:rtl/>
        </w:rPr>
        <w:t>Mining Indaba</w:t>
      </w:r>
      <w:r>
        <w:rPr>
          <w:rFonts w:ascii="Arial" w:hAnsi="Arial" w:cs="Arial" w:hint="cs"/>
          <w:rtl/>
        </w:rPr>
        <w:t xml:space="preserve">، يعكس التزامنا طويل الأمد بقطاع التعدين في أفريقيا"، كما يقول إريك </w:t>
      </w:r>
      <w:proofErr w:type="spellStart"/>
      <w:r>
        <w:rPr>
          <w:rFonts w:ascii="Arial" w:hAnsi="Arial" w:cs="Arial" w:hint="cs"/>
          <w:rtl/>
        </w:rPr>
        <w:t>بيربن</w:t>
      </w:r>
      <w:proofErr w:type="spellEnd"/>
      <w:r>
        <w:rPr>
          <w:rFonts w:ascii="Arial" w:hAnsi="Arial" w:cs="Arial" w:hint="cs"/>
          <w:rtl/>
        </w:rPr>
        <w:t xml:space="preserve">، المدير العام الأول لقسم أفريقيا في شركة </w:t>
      </w:r>
      <w:r>
        <w:rPr>
          <w:rFonts w:ascii="Arial" w:hAnsi="Arial" w:cs="Arial"/>
          <w:rtl/>
        </w:rPr>
        <w:t>Komatsu</w:t>
      </w:r>
      <w:r>
        <w:rPr>
          <w:rFonts w:ascii="Arial" w:hAnsi="Arial" w:cs="Arial" w:hint="cs"/>
          <w:rtl/>
        </w:rPr>
        <w:t>.</w:t>
      </w:r>
    </w:p>
    <w:p w14:paraId="7572FCC9" w14:textId="4F8A5E07" w:rsidR="003D3582" w:rsidRPr="007D70B8" w:rsidRDefault="003D3582" w:rsidP="007D70B8">
      <w:pPr>
        <w:bidi/>
        <w:rPr>
          <w:rFonts w:ascii="Arial" w:eastAsia="Arial" w:hAnsi="Arial" w:cs="Arial"/>
          <w:kern w:val="0"/>
          <w:rtl/>
          <w14:ligatures w14:val="none"/>
        </w:rPr>
      </w:pPr>
      <w:r>
        <w:rPr>
          <w:rFonts w:ascii="Arial" w:hAnsi="Arial" w:cs="Arial" w:hint="cs"/>
          <w:rtl/>
        </w:rPr>
        <w:t>"وبالاقتران مع حضورنا المحلي القوي الذي يوفره موزعونا الموثوقون، والذين يفهمون التحديات والفرص الفريدة في مختلف أنحاء القارة، فإننا في موقع يؤهلنا لتقديم دعم متكامل لعملائنا في قطاع التعدين الأفريقي، يجمع بين الموارد العالمية وسرعة الاستجابة المحلية."</w:t>
      </w:r>
    </w:p>
    <w:p w14:paraId="1D95B0B0" w14:textId="7F3824E3" w:rsidR="00E724D2" w:rsidRPr="00E724D2" w:rsidRDefault="00E724D2" w:rsidP="00E724D2">
      <w:pPr>
        <w:bidi/>
        <w:rPr>
          <w:rFonts w:ascii="Arial" w:eastAsia="Arial" w:hAnsi="Arial" w:cs="Arial"/>
          <w:kern w:val="0"/>
          <w:rtl/>
          <w14:ligatures w14:val="none"/>
        </w:rPr>
      </w:pPr>
      <w:r>
        <w:rPr>
          <w:rFonts w:ascii="Arial" w:hAnsi="Arial" w:cs="Arial" w:hint="cs"/>
          <w:b/>
          <w:bCs/>
          <w:rtl/>
        </w:rPr>
        <w:t>الارتقاء بقطاع التعدين في أفريقيا من خلال حلول رقمية متطورة</w:t>
      </w:r>
    </w:p>
    <w:p w14:paraId="2F99524D" w14:textId="40A0544E" w:rsidR="00E33488" w:rsidRDefault="00E33488" w:rsidP="00C56889">
      <w:pPr>
        <w:bidi/>
        <w:rPr>
          <w:rFonts w:ascii="Arial" w:eastAsia="Arial" w:hAnsi="Arial" w:cs="Arial"/>
          <w:kern w:val="0"/>
          <w:rtl/>
          <w14:ligatures w14:val="none"/>
        </w:rPr>
      </w:pPr>
      <w:r>
        <w:rPr>
          <w:rFonts w:ascii="Arial" w:hAnsi="Arial" w:cs="Arial" w:hint="cs"/>
          <w:rtl/>
        </w:rPr>
        <w:t xml:space="preserve">في مؤتمر </w:t>
      </w:r>
      <w:r>
        <w:rPr>
          <w:rFonts w:ascii="Arial" w:hAnsi="Arial" w:cs="Arial"/>
          <w:rtl/>
        </w:rPr>
        <w:t>Mining Indaba 2026</w:t>
      </w:r>
      <w:r>
        <w:rPr>
          <w:rFonts w:ascii="Arial" w:hAnsi="Arial" w:cs="Arial" w:hint="cs"/>
          <w:rtl/>
        </w:rPr>
        <w:t xml:space="preserve">، ستعرض شركة </w:t>
      </w:r>
      <w:r>
        <w:rPr>
          <w:rFonts w:ascii="Arial" w:hAnsi="Arial" w:cs="Arial"/>
          <w:rtl/>
        </w:rPr>
        <w:t>Komatsu</w:t>
      </w:r>
      <w:r>
        <w:rPr>
          <w:rFonts w:ascii="Arial" w:hAnsi="Arial" w:cs="Arial" w:hint="cs"/>
          <w:rtl/>
        </w:rPr>
        <w:t xml:space="preserve"> منصات تكنولوجية متكاملة إلى جانب معداتها، لتلبية الاحتياجات التشغيلية المتنوعة لعمليات التعدين في أفريقيا. ستقوم شركات </w:t>
      </w:r>
      <w:r>
        <w:rPr>
          <w:rFonts w:ascii="Arial" w:hAnsi="Arial" w:cs="Arial"/>
          <w:rtl/>
        </w:rPr>
        <w:t>Modular Mining</w:t>
      </w:r>
      <w:r>
        <w:rPr>
          <w:rFonts w:ascii="Arial" w:hAnsi="Arial" w:cs="Arial" w:hint="cs"/>
          <w:rtl/>
        </w:rPr>
        <w:t xml:space="preserve"> و</w:t>
      </w:r>
      <w:r>
        <w:rPr>
          <w:rFonts w:ascii="Arial" w:hAnsi="Arial" w:cs="Arial"/>
          <w:rtl/>
        </w:rPr>
        <w:t>Immersive Technologies</w:t>
      </w:r>
      <w:r>
        <w:rPr>
          <w:rFonts w:ascii="Arial" w:hAnsi="Arial" w:cs="Arial" w:hint="cs"/>
          <w:rtl/>
        </w:rPr>
        <w:t xml:space="preserve"> و</w:t>
      </w:r>
      <w:r>
        <w:rPr>
          <w:rFonts w:ascii="Arial" w:hAnsi="Arial" w:cs="Arial"/>
          <w:rtl/>
        </w:rPr>
        <w:t>Mining Technology Solutions (MTS) Global</w:t>
      </w:r>
      <w:r>
        <w:rPr>
          <w:rFonts w:ascii="Arial" w:hAnsi="Arial" w:cs="Arial" w:hint="cs"/>
          <w:rtl/>
        </w:rPr>
        <w:t xml:space="preserve"> و</w:t>
      </w:r>
      <w:proofErr w:type="spellStart"/>
      <w:r>
        <w:rPr>
          <w:rFonts w:ascii="Arial" w:hAnsi="Arial" w:cs="Arial"/>
          <w:rtl/>
        </w:rPr>
        <w:t>iVolve</w:t>
      </w:r>
      <w:proofErr w:type="spellEnd"/>
      <w:r>
        <w:rPr>
          <w:rFonts w:ascii="Arial" w:hAnsi="Arial" w:cs="Arial" w:hint="cs"/>
          <w:rtl/>
        </w:rPr>
        <w:t xml:space="preserve"> بعرض هذه التقنيات.</w:t>
      </w:r>
    </w:p>
    <w:p w14:paraId="1580AEC0" w14:textId="0BE37201" w:rsidR="00E724D2" w:rsidRDefault="00E724D2" w:rsidP="00C56889">
      <w:pPr>
        <w:bidi/>
        <w:rPr>
          <w:rFonts w:ascii="Arial" w:eastAsia="Arial" w:hAnsi="Arial" w:cs="Arial"/>
          <w:kern w:val="0"/>
          <w:rtl/>
          <w14:ligatures w14:val="none"/>
        </w:rPr>
      </w:pPr>
      <w:r>
        <w:rPr>
          <w:rFonts w:ascii="Arial" w:hAnsi="Arial" w:cs="Arial" w:hint="cs"/>
          <w:rtl/>
        </w:rPr>
        <w:t xml:space="preserve">من خلال تطبيق هذه التقنيات، تساعد </w:t>
      </w:r>
      <w:r>
        <w:rPr>
          <w:rFonts w:ascii="Arial" w:hAnsi="Arial" w:cs="Arial"/>
          <w:rtl/>
        </w:rPr>
        <w:t>Komatsu</w:t>
      </w:r>
      <w:r>
        <w:rPr>
          <w:rFonts w:ascii="Arial" w:hAnsi="Arial" w:cs="Arial" w:hint="cs"/>
          <w:rtl/>
        </w:rPr>
        <w:t xml:space="preserve"> شركات التعدين في مختلف أنحاء القارة على تحسين الإنتاجية، وتعزيز بروتوكولات السلامة، وتحقيق تحسينات ملموسة في كفاءة العمليات التشغيلية.</w:t>
      </w:r>
    </w:p>
    <w:p w14:paraId="70A8C5FC" w14:textId="0EAB9A6D" w:rsidR="00C00718" w:rsidRPr="00703BF4" w:rsidRDefault="002450B9" w:rsidP="00C00718">
      <w:pPr>
        <w:bidi/>
        <w:rPr>
          <w:rFonts w:ascii="Arial" w:eastAsia="Arial" w:hAnsi="Arial" w:cs="Arial"/>
          <w:kern w:val="0"/>
          <w:rtl/>
          <w14:ligatures w14:val="none"/>
        </w:rPr>
      </w:pPr>
      <w:r>
        <w:rPr>
          <w:rFonts w:ascii="Arial" w:hAnsi="Arial" w:cs="Arial" w:hint="cs"/>
          <w:b/>
          <w:bCs/>
          <w:rtl/>
        </w:rPr>
        <w:t>تطوير مهارات القوى العاملة المحلية لمواجهة تحديات المستقبل</w:t>
      </w:r>
    </w:p>
    <w:p w14:paraId="2BE0D80C" w14:textId="3E38C923" w:rsidR="006F0786" w:rsidRDefault="006C608D" w:rsidP="00047DA4">
      <w:pPr>
        <w:bidi/>
        <w:rPr>
          <w:rFonts w:ascii="Arial" w:eastAsia="Arial" w:hAnsi="Arial" w:cs="Arial"/>
          <w:kern w:val="0"/>
          <w:rtl/>
          <w14:ligatures w14:val="none"/>
        </w:rPr>
      </w:pPr>
      <w:r>
        <w:rPr>
          <w:rFonts w:ascii="Arial" w:hAnsi="Arial" w:cs="Arial" w:hint="cs"/>
          <w:rtl/>
        </w:rPr>
        <w:t xml:space="preserve">في إطار سعيها لبناء الخبرات الفنية المحلية وتعزيز القوى العاملة في مجال التعدين في القارة لمواكبة متطلبات الصناعة المستقبلية، أعلنت </w:t>
      </w:r>
      <w:r>
        <w:rPr>
          <w:rFonts w:ascii="Arial" w:hAnsi="Arial" w:cs="Arial"/>
          <w:rtl/>
        </w:rPr>
        <w:t>Komatsu</w:t>
      </w:r>
      <w:r>
        <w:rPr>
          <w:rFonts w:ascii="Arial" w:hAnsi="Arial" w:cs="Arial" w:hint="cs"/>
          <w:rtl/>
        </w:rPr>
        <w:t xml:space="preserve"> مؤخرًا خلال </w:t>
      </w:r>
      <w:r>
        <w:rPr>
          <w:rFonts w:ascii="Arial" w:hAnsi="Arial" w:cs="Arial"/>
          <w:rtl/>
        </w:rPr>
        <w:t>TICAD 9</w:t>
      </w:r>
      <w:r>
        <w:rPr>
          <w:rFonts w:ascii="Arial" w:hAnsi="Arial" w:cs="Arial" w:hint="cs"/>
          <w:rtl/>
        </w:rPr>
        <w:t xml:space="preserve"> عن إنشاء مركز تدريب جديد في كوت ديفوار.</w:t>
      </w:r>
    </w:p>
    <w:p w14:paraId="3438AB34" w14:textId="0C0761FE" w:rsidR="00047DA4" w:rsidRDefault="00047DA4" w:rsidP="00047DA4">
      <w:pPr>
        <w:bidi/>
        <w:rPr>
          <w:rFonts w:ascii="Arial" w:eastAsia="Arial" w:hAnsi="Arial" w:cs="Arial"/>
          <w:kern w:val="0"/>
          <w:rtl/>
          <w14:ligatures w14:val="none"/>
        </w:rPr>
      </w:pPr>
      <w:r>
        <w:rPr>
          <w:rFonts w:ascii="Arial" w:hAnsi="Arial" w:cs="Arial" w:hint="cs"/>
          <w:rtl/>
        </w:rPr>
        <w:t xml:space="preserve">في البداية، سيركّز المركز على تطوير مهارات الفنيين ومشغلي المعدات للعملاء والموزعين والمجتمعات المحلية في غرب أفريقيا، وسيتوسع تدريجيًا ليشمل مخزون المعدات، ومستودع قطع الغيار، وقدرات التسويق، ليصبح في النهاية المرفق الرئيسي لـ </w:t>
      </w:r>
      <w:r>
        <w:rPr>
          <w:rFonts w:ascii="Arial" w:hAnsi="Arial" w:cs="Arial"/>
          <w:rtl/>
        </w:rPr>
        <w:t>Komatsu</w:t>
      </w:r>
      <w:r>
        <w:rPr>
          <w:rFonts w:ascii="Arial" w:hAnsi="Arial" w:cs="Arial" w:hint="cs"/>
          <w:rtl/>
        </w:rPr>
        <w:t xml:space="preserve"> في غرب أفريقيا.</w:t>
      </w:r>
      <w:r>
        <w:rPr>
          <w:rFonts w:hint="cs"/>
          <w:rtl/>
        </w:rPr>
        <w:t xml:space="preserve"> </w:t>
      </w:r>
    </w:p>
    <w:p w14:paraId="21C909F3" w14:textId="7170E933" w:rsidR="00D1539F" w:rsidRPr="008D0274" w:rsidRDefault="00E47CAE" w:rsidP="00047DA4">
      <w:pPr>
        <w:bidi/>
        <w:rPr>
          <w:rFonts w:ascii="Arial" w:eastAsia="Arial" w:hAnsi="Arial" w:cs="Arial"/>
          <w:kern w:val="0"/>
          <w:rtl/>
          <w14:ligatures w14:val="none"/>
        </w:rPr>
      </w:pPr>
      <w:r>
        <w:rPr>
          <w:rFonts w:ascii="Arial" w:hAnsi="Arial" w:cs="Arial" w:hint="cs"/>
          <w:rtl/>
        </w:rPr>
        <w:t xml:space="preserve">في السنغال، تقدّم </w:t>
      </w:r>
      <w:r>
        <w:rPr>
          <w:rFonts w:ascii="Arial" w:hAnsi="Arial" w:cs="Arial"/>
          <w:rtl/>
        </w:rPr>
        <w:t>Komatsu</w:t>
      </w:r>
      <w:r>
        <w:rPr>
          <w:rFonts w:ascii="Arial" w:hAnsi="Arial" w:cs="Arial" w:hint="cs"/>
          <w:rtl/>
        </w:rPr>
        <w:t xml:space="preserve"> منحًا دراسية من خلال المركز السنغالي الياباني للتكوين المهني والتقني (</w:t>
      </w:r>
      <w:r>
        <w:rPr>
          <w:rFonts w:ascii="Arial" w:hAnsi="Arial" w:cs="Arial"/>
          <w:rtl/>
        </w:rPr>
        <w:t>CFPT</w:t>
      </w:r>
      <w:r>
        <w:rPr>
          <w:rFonts w:ascii="Arial" w:hAnsi="Arial" w:cs="Arial" w:hint="cs"/>
          <w:rtl/>
        </w:rPr>
        <w:t>)، وهو مؤسسة تأسست نتيجة التعاون التاريخي والناجح بين السنغال واليابان. تهدف هذه المنح الدراسية إلى سدّ فجوة المهارات بين القوى العاملة المحلية والطلب على العمالة الماهرة من خلال تدريب فنيين ومحترفين مؤهلين تأهيلاً عاليًا يمتلكون مهارات تقنية قوية وقيم أساسية مثل الانضباط والنزاهة والإحساس القوي بالمسؤولية.</w:t>
      </w:r>
    </w:p>
    <w:p w14:paraId="73B3B6F0" w14:textId="2AF35107" w:rsidR="000174FE" w:rsidRPr="00703BF4" w:rsidRDefault="000174FE" w:rsidP="00047DA4">
      <w:pPr>
        <w:bidi/>
        <w:rPr>
          <w:rFonts w:ascii="Arial" w:eastAsia="Arial" w:hAnsi="Arial" w:cs="Arial"/>
          <w:kern w:val="0"/>
          <w:rtl/>
          <w14:ligatures w14:val="none"/>
        </w:rPr>
      </w:pPr>
      <w:r>
        <w:rPr>
          <w:rFonts w:ascii="Arial" w:hAnsi="Arial" w:cs="Arial" w:hint="cs"/>
          <w:b/>
          <w:bCs/>
          <w:rtl/>
        </w:rPr>
        <w:t>خلق القيمة مع كل شريك نخدمه</w:t>
      </w:r>
    </w:p>
    <w:p w14:paraId="23EBE26D" w14:textId="20A63858" w:rsidR="007D140F" w:rsidRPr="008A46C0" w:rsidRDefault="007D140F" w:rsidP="007D140F">
      <w:pPr>
        <w:bidi/>
        <w:rPr>
          <w:rFonts w:ascii="Arial" w:eastAsia="Arial" w:hAnsi="Arial" w:cs="Arial"/>
          <w:kern w:val="0"/>
          <w:rtl/>
          <w14:ligatures w14:val="none"/>
        </w:rPr>
      </w:pPr>
      <w:r>
        <w:rPr>
          <w:rFonts w:ascii="Arial" w:hAnsi="Arial" w:cs="Arial" w:hint="cs"/>
          <w:rtl/>
        </w:rPr>
        <w:t xml:space="preserve">مع استمرار تطور قطاع التعدين في أفريقيا، تعزّز </w:t>
      </w:r>
      <w:r>
        <w:rPr>
          <w:rFonts w:ascii="Arial" w:hAnsi="Arial" w:cs="Arial"/>
          <w:rtl/>
        </w:rPr>
        <w:t>Komatsu</w:t>
      </w:r>
      <w:r>
        <w:rPr>
          <w:rFonts w:ascii="Arial" w:hAnsi="Arial" w:cs="Arial" w:hint="cs"/>
          <w:rtl/>
        </w:rPr>
        <w:t xml:space="preserve"> التزامها بدعم قاعدة المستثمرين المتنوعة والمتنامية في القارة.</w:t>
      </w:r>
      <w:r>
        <w:rPr>
          <w:rFonts w:hint="cs"/>
          <w:rtl/>
        </w:rPr>
        <w:t xml:space="preserve"> </w:t>
      </w:r>
    </w:p>
    <w:p w14:paraId="23CC3899" w14:textId="6B11354B" w:rsidR="00957C32" w:rsidRPr="008A46C0" w:rsidRDefault="00F9093D" w:rsidP="00957C32">
      <w:pPr>
        <w:bidi/>
        <w:rPr>
          <w:rFonts w:ascii="Arial" w:eastAsia="Arial" w:hAnsi="Arial" w:cs="Arial"/>
          <w:kern w:val="0"/>
          <w:rtl/>
          <w14:ligatures w14:val="none"/>
        </w:rPr>
      </w:pPr>
      <w:r>
        <w:rPr>
          <w:rFonts w:ascii="Arial" w:hAnsi="Arial" w:cs="Arial" w:hint="cs"/>
          <w:rtl/>
        </w:rPr>
        <w:t xml:space="preserve">وقال إريك </w:t>
      </w:r>
      <w:proofErr w:type="spellStart"/>
      <w:r>
        <w:rPr>
          <w:rFonts w:ascii="Arial" w:hAnsi="Arial" w:cs="Arial" w:hint="cs"/>
          <w:rtl/>
        </w:rPr>
        <w:t>بيربن</w:t>
      </w:r>
      <w:proofErr w:type="spellEnd"/>
      <w:r>
        <w:rPr>
          <w:rFonts w:ascii="Arial" w:hAnsi="Arial" w:cs="Arial" w:hint="cs"/>
          <w:rtl/>
        </w:rPr>
        <w:t>، "مع انضمام جيل جديد من المطورين إلى عمليات التعدين القائمة، لم يكن الحاجة إلى شركاء موثوقين وذوي خبرة أكبر من أي وقت مضى."</w:t>
      </w:r>
    </w:p>
    <w:p w14:paraId="6100F861" w14:textId="48DABCCB" w:rsidR="00D1134F" w:rsidRPr="000174FE" w:rsidRDefault="00957C32" w:rsidP="000174FE">
      <w:pPr>
        <w:bidi/>
        <w:rPr>
          <w:rFonts w:ascii="Arial" w:eastAsia="Arial" w:hAnsi="Arial" w:cs="Arial"/>
          <w:kern w:val="0"/>
          <w:rtl/>
          <w14:ligatures w14:val="none"/>
        </w:rPr>
      </w:pPr>
      <w:r>
        <w:rPr>
          <w:rFonts w:ascii="Arial" w:hAnsi="Arial" w:cs="Arial" w:hint="cs"/>
          <w:rtl/>
        </w:rPr>
        <w:lastRenderedPageBreak/>
        <w:t>"نلتزم التزامًا كاملاً بخدمة كل من عملائنا القدامى والمستثمرين الجدد المتزايدين الذين يطورون مشاريع كبيرة في جميع أنحاء القارة. هدفنا هو تقديم نفس مستوى الموثوقية والخبرة والدعم طويل الأمد لكل شريك، لضمان النمو المستدام ونجاح العمليات في أفريقيا، وخلق القيمة مع كل شريك نخدمه."</w:t>
      </w:r>
    </w:p>
    <w:p w14:paraId="655E1387" w14:textId="11981F06" w:rsidR="00922080" w:rsidRDefault="000174FE" w:rsidP="000174FE">
      <w:pPr>
        <w:bidi/>
        <w:rPr>
          <w:rFonts w:ascii="Arial" w:eastAsia="Arial" w:hAnsi="Arial" w:cs="Arial"/>
          <w:kern w:val="0"/>
          <w:rtl/>
          <w14:ligatures w14:val="none"/>
        </w:rPr>
      </w:pPr>
      <w:r>
        <w:rPr>
          <w:rFonts w:ascii="Arial" w:hAnsi="Arial" w:cs="Arial" w:hint="cs"/>
          <w:rtl/>
        </w:rPr>
        <w:t xml:space="preserve">سيكون ممثلو </w:t>
      </w:r>
      <w:r>
        <w:rPr>
          <w:rFonts w:ascii="Arial" w:hAnsi="Arial" w:cs="Arial"/>
          <w:rtl/>
        </w:rPr>
        <w:t>Komatsu</w:t>
      </w:r>
      <w:r>
        <w:rPr>
          <w:rFonts w:ascii="Arial" w:hAnsi="Arial" w:cs="Arial" w:hint="cs"/>
          <w:rtl/>
        </w:rPr>
        <w:t xml:space="preserve"> متاحين في الفترة من 9 إلى 12 فبراير في القاعة </w:t>
      </w:r>
      <w:r>
        <w:rPr>
          <w:rFonts w:ascii="Arial" w:hAnsi="Arial" w:cs="Arial"/>
          <w:rtl/>
        </w:rPr>
        <w:t>1G30</w:t>
      </w:r>
      <w:r>
        <w:rPr>
          <w:rFonts w:ascii="Arial" w:hAnsi="Arial" w:cs="Arial" w:hint="cs"/>
          <w:rtl/>
        </w:rPr>
        <w:t xml:space="preserve"> خلال مؤتمر </w:t>
      </w:r>
      <w:r>
        <w:rPr>
          <w:rFonts w:ascii="Arial" w:hAnsi="Arial" w:cs="Arial"/>
          <w:rtl/>
        </w:rPr>
        <w:t>Mining Indaba 2026</w:t>
      </w:r>
      <w:r>
        <w:rPr>
          <w:rFonts w:ascii="Arial" w:hAnsi="Arial" w:cs="Arial" w:hint="cs"/>
          <w:rtl/>
        </w:rPr>
        <w:t xml:space="preserve"> لمناقشة الحلول المخصصة لعمليات التعدين في أفريقيا.</w:t>
      </w:r>
    </w:p>
    <w:p w14:paraId="36113455" w14:textId="77777777" w:rsidR="006531AD" w:rsidRDefault="006531AD" w:rsidP="000174FE">
      <w:pPr>
        <w:rPr>
          <w:rFonts w:ascii="Arial" w:eastAsia="Arial" w:hAnsi="Arial" w:cs="Arial"/>
          <w:kern w:val="0"/>
          <w:lang w:val="en-US" w:eastAsia="en-US"/>
          <w14:ligatures w14:val="none"/>
        </w:rPr>
      </w:pPr>
    </w:p>
    <w:p w14:paraId="2F30FDF6" w14:textId="77777777" w:rsidR="006531AD" w:rsidRPr="003A709D" w:rsidRDefault="006531AD" w:rsidP="000174FE">
      <w:pPr>
        <w:rPr>
          <w:rFonts w:ascii="Arial" w:eastAsia="Arial" w:hAnsi="Arial" w:cs="Arial"/>
          <w:kern w:val="0"/>
          <w:lang w:val="en-US" w:eastAsia="en-US"/>
          <w14:ligatures w14:val="none"/>
        </w:rPr>
      </w:pPr>
    </w:p>
    <w:p w14:paraId="14194149" w14:textId="458D2FD8" w:rsidR="0025102F" w:rsidRPr="004F606A" w:rsidRDefault="008922D1" w:rsidP="0025102F">
      <w:pPr>
        <w:bidi/>
        <w:rPr>
          <w:rFonts w:ascii="Arial" w:eastAsia="Arial" w:hAnsi="Arial" w:cs="Arial"/>
          <w:b/>
          <w:bCs/>
          <w:kern w:val="0"/>
          <w:rtl/>
          <w14:ligatures w14:val="none"/>
        </w:rPr>
      </w:pPr>
      <w:r>
        <w:rPr>
          <w:rFonts w:ascii="Arial" w:hAnsi="Arial" w:cs="Arial" w:hint="cs"/>
          <w:b/>
          <w:bCs/>
          <w:rtl/>
        </w:rPr>
        <w:t xml:space="preserve">نبذة عن </w:t>
      </w:r>
      <w:r>
        <w:rPr>
          <w:rFonts w:ascii="Arial" w:hAnsi="Arial" w:cs="Arial"/>
          <w:b/>
          <w:bCs/>
          <w:rtl/>
        </w:rPr>
        <w:t>Komatsu</w:t>
      </w:r>
    </w:p>
    <w:p w14:paraId="27EA4BC9" w14:textId="6F22AA22" w:rsidR="0025102F" w:rsidRPr="004F606A" w:rsidRDefault="0025102F" w:rsidP="00EB1290">
      <w:pPr>
        <w:pStyle w:val="BodyText"/>
        <w:bidi/>
        <w:spacing w:before="37" w:line="276" w:lineRule="auto"/>
        <w:rPr>
          <w:rtl/>
        </w:rPr>
      </w:pPr>
      <w:r>
        <w:rPr>
          <w:rtl/>
        </w:rPr>
        <w:t>Komatsu</w:t>
      </w:r>
      <w:r>
        <w:rPr>
          <w:rFonts w:hint="cs"/>
          <w:rtl/>
        </w:rPr>
        <w:t xml:space="preserve"> هي شركة رائدة في تصنيع وتوريد المعدات والتقنيات والخدمات لأسواق البناء والرافعات الشوكية والتعدين والصناعة والغابات. على مدى أكثر من قرن، تم استخدام معدات وخدمات </w:t>
      </w:r>
      <w:r>
        <w:rPr>
          <w:rtl/>
        </w:rPr>
        <w:t>Komatsu</w:t>
      </w:r>
      <w:r>
        <w:rPr>
          <w:rFonts w:hint="cs"/>
          <w:rtl/>
        </w:rPr>
        <w:t xml:space="preserve"> من قِبل الشركات في جميع أنحاء العالم لتطوير البنية التحتية الحديثة، واستخراج المعادن الأساسية، والحفاظ على الغابات، وإنشاء التكنولوجيا والمنتجات الاستهلاكية. تدعم شبكات التوزيع والخدمة العالمية للشركة عمليات العملاء، وتستفيد من قوة البيانات والتكنولوجيا لتعزيز السلامة والإنتاجية مع العمل على تحسين الأداء.</w:t>
      </w:r>
    </w:p>
    <w:p w14:paraId="626A35AF" w14:textId="77777777" w:rsidR="0025102F" w:rsidRPr="004F606A" w:rsidRDefault="0025102F" w:rsidP="0025102F">
      <w:pPr>
        <w:pStyle w:val="BodyText"/>
        <w:rPr>
          <w:lang w:val="en-GB"/>
        </w:rPr>
      </w:pPr>
    </w:p>
    <w:p w14:paraId="1F9A6859" w14:textId="77777777" w:rsidR="0025102F" w:rsidRPr="004F606A" w:rsidRDefault="0025102F" w:rsidP="0025102F">
      <w:pPr>
        <w:pStyle w:val="BodyText"/>
        <w:spacing w:before="1"/>
        <w:rPr>
          <w:lang w:val="en-GB"/>
        </w:rPr>
      </w:pPr>
    </w:p>
    <w:p w14:paraId="01A1D5C8" w14:textId="77777777" w:rsidR="0025102F" w:rsidRPr="004F606A" w:rsidRDefault="0025102F" w:rsidP="0025102F">
      <w:pPr>
        <w:tabs>
          <w:tab w:val="left" w:pos="429"/>
          <w:tab w:val="left" w:pos="859"/>
        </w:tabs>
        <w:bidi/>
        <w:ind w:right="657"/>
        <w:jc w:val="center"/>
        <w:rPr>
          <w:rtl/>
        </w:rPr>
      </w:pPr>
      <w:r>
        <w:rPr>
          <w:rFonts w:hint="cs"/>
          <w:rtl/>
        </w:rPr>
        <w:t>#</w:t>
      </w:r>
      <w:r>
        <w:rPr>
          <w:rFonts w:hint="cs"/>
          <w:rtl/>
        </w:rPr>
        <w:tab/>
        <w:t>#</w:t>
      </w:r>
      <w:r>
        <w:rPr>
          <w:rFonts w:hint="cs"/>
          <w:rtl/>
        </w:rPr>
        <w:tab/>
        <w:t>#</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FDCC8" w14:textId="77777777" w:rsidR="00556697" w:rsidRPr="00660DCF" w:rsidRDefault="00556697" w:rsidP="0006585D">
      <w:pPr>
        <w:spacing w:after="0" w:line="240" w:lineRule="auto"/>
      </w:pPr>
      <w:r w:rsidRPr="00660DCF">
        <w:separator/>
      </w:r>
    </w:p>
  </w:endnote>
  <w:endnote w:type="continuationSeparator" w:id="0">
    <w:p w14:paraId="082087C2" w14:textId="77777777" w:rsidR="00556697" w:rsidRPr="00660DCF" w:rsidRDefault="00556697" w:rsidP="0006585D">
      <w:pPr>
        <w:spacing w:after="0" w:line="240" w:lineRule="auto"/>
      </w:pPr>
      <w:r w:rsidRPr="00660DCF">
        <w:continuationSeparator/>
      </w:r>
    </w:p>
  </w:endnote>
  <w:endnote w:type="continuationNotice" w:id="1">
    <w:p w14:paraId="4ADC71CB" w14:textId="77777777" w:rsidR="00556697" w:rsidRDefault="005566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800000EB" w:usb1="380160EA" w:usb2="14400000" w:usb3="00000000" w:csb0="8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F3C06" w14:textId="77777777" w:rsidR="00556697" w:rsidRPr="00660DCF" w:rsidRDefault="00556697" w:rsidP="0006585D">
      <w:pPr>
        <w:spacing w:after="0" w:line="240" w:lineRule="auto"/>
      </w:pPr>
      <w:r w:rsidRPr="00660DCF">
        <w:separator/>
      </w:r>
    </w:p>
  </w:footnote>
  <w:footnote w:type="continuationSeparator" w:id="0">
    <w:p w14:paraId="0BA53CB2" w14:textId="77777777" w:rsidR="00556697" w:rsidRPr="00660DCF" w:rsidRDefault="00556697" w:rsidP="0006585D">
      <w:pPr>
        <w:spacing w:after="0" w:line="240" w:lineRule="auto"/>
      </w:pPr>
      <w:r w:rsidRPr="00660DCF">
        <w:continuationSeparator/>
      </w:r>
    </w:p>
  </w:footnote>
  <w:footnote w:type="continuationNotice" w:id="1">
    <w:p w14:paraId="37CA85B0" w14:textId="77777777" w:rsidR="00556697" w:rsidRDefault="005566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bidi/>
      <w:rPr>
        <w:rtl/>
      </w:rPr>
    </w:pPr>
    <w:r>
      <w:rPr>
        <w:rFonts w:hint="cs"/>
        <w:noProof/>
        <w:rtl/>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bidi/>
                            <w:spacing w:after="0"/>
                            <w:rPr>
                              <w:rFonts w:ascii="Calibri" w:eastAsia="Calibri" w:hAnsi="Calibri" w:cs="Arial"/>
                              <w:color w:val="0000FF"/>
                              <w:sz w:val="20"/>
                              <w:szCs w:val="20"/>
                              <w:rtl/>
                            </w:rPr>
                          </w:pPr>
                          <w:r>
                            <w:rPr>
                              <w:rFonts w:ascii="Calibri" w:hAnsi="Calibri" w:cs="Arial" w:hint="cs"/>
                              <w:color w:val="0000FF"/>
                              <w:sz w:val="20"/>
                              <w:szCs w:val="20"/>
                              <w:rtl/>
                            </w:rPr>
                            <w:t>معلومات عامة</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bidi/>
                      <w:rPr>
                        <w:color w:val="0000FF"/>
                        <w:sz w:val="20"/>
                        <w:szCs w:val="20"/>
                        <w:rFonts w:ascii="Calibri" w:eastAsia="Calibri" w:hAnsi="Calibri" w:cs="Arial" w:hint="cs"/>
                        <w:rtl/>
                      </w:rPr>
                    </w:pPr>
                    <w:r>
                      <w:rPr>
                        <w:color w:val="0000FF"/>
                        <w:sz w:val="20"/>
                        <w:szCs w:val="20"/>
                        <w:rFonts w:ascii="Calibri" w:hAnsi="Calibri" w:hint="cs" w:cs="Arial"/>
                        <w:rtl/>
                      </w:rPr>
                      <w:t xml:space="preserve">معلومات عامة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bidi/>
      <w:rPr>
        <w:rtl/>
      </w:rPr>
    </w:pPr>
    <w:r>
      <w:rPr>
        <w:rFonts w:hint="cs"/>
        <w:noProof/>
        <w:rtl/>
      </w:rPr>
      <mc:AlternateContent>
        <mc:Choice Requires="wps">
          <w:drawing>
            <wp:anchor distT="0" distB="0" distL="0" distR="0" simplePos="0" relativeHeight="251658242" behindDoc="0" locked="0" layoutInCell="1" allowOverlap="1" wp14:anchorId="067CD1E5" wp14:editId="53B8DAF8">
              <wp:simplePos x="0" y="0"/>
              <wp:positionH relativeFrom="page">
                <wp:posOffset>6629400</wp:posOffset>
              </wp:positionH>
              <wp:positionV relativeFrom="page">
                <wp:posOffset>0</wp:posOffset>
              </wp:positionV>
              <wp:extent cx="857250" cy="357505"/>
              <wp:effectExtent l="0" t="0" r="0" b="13970"/>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bidi/>
                            <w:spacing w:after="0"/>
                            <w:rPr>
                              <w:rFonts w:ascii="Calibri" w:eastAsia="Calibri" w:hAnsi="Calibri" w:cs="Arial"/>
                              <w:color w:val="0000FF"/>
                              <w:sz w:val="20"/>
                              <w:szCs w:val="20"/>
                              <w:rtl/>
                            </w:rPr>
                          </w:pPr>
                          <w:r>
                            <w:rPr>
                              <w:rFonts w:ascii="Calibri" w:hAnsi="Calibri" w:cs="Arial" w:hint="cs"/>
                              <w:color w:val="0000FF"/>
                              <w:sz w:val="20"/>
                              <w:szCs w:val="20"/>
                              <w:rtl/>
                            </w:rPr>
                            <w:t>معلومات عامة</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left:0;text-align:left;margin-left:522pt;margin-top:0;width:67.5pt;height:28.15pt;z-index:25165824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" filled="f" stroked="f">
              <v:textbox style="mso-fit-shape-to-text:t" inset="20pt,15pt,0,0">
                <w:txbxContent>
                  <w:p w14:paraId="0B679DDC" w14:textId="211FB36D" w:rsidR="0006585D" w:rsidRPr="00660DCF" w:rsidRDefault="0006585D" w:rsidP="0006585D">
                    <w:pPr>
                      <w:bidi/>
                      <w:spacing w:after="0"/>
                      <w:rPr>
                        <w:rFonts w:ascii="Calibri" w:eastAsia="Calibri" w:hAnsi="Calibri" w:cs="Arial"/>
                        <w:color w:val="0000FF"/>
                        <w:sz w:val="20"/>
                        <w:szCs w:val="20"/>
                        <w:rtl/>
                      </w:rPr>
                    </w:pPr>
                    <w:r>
                      <w:rPr>
                        <w:rFonts w:ascii="Calibri" w:hAnsi="Calibri" w:cs="Arial" w:hint="cs"/>
                        <w:color w:val="0000FF"/>
                        <w:sz w:val="20"/>
                        <w:szCs w:val="20"/>
                        <w:rtl/>
                      </w:rPr>
                      <w:t>معلومات عامة</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bidi/>
      <w:rPr>
        <w:rtl/>
      </w:rPr>
    </w:pPr>
    <w:r>
      <w:rPr>
        <w:rFonts w:hint="cs"/>
        <w:noProof/>
        <w:rtl/>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bidi/>
                            <w:spacing w:after="0"/>
                            <w:rPr>
                              <w:rFonts w:ascii="Calibri" w:eastAsia="Calibri" w:hAnsi="Calibri" w:cs="Arial"/>
                              <w:color w:val="0000FF"/>
                              <w:sz w:val="20"/>
                              <w:szCs w:val="20"/>
                              <w:rtl/>
                            </w:rPr>
                          </w:pPr>
                          <w:r>
                            <w:rPr>
                              <w:rFonts w:ascii="Calibri" w:hAnsi="Calibri" w:cs="Arial" w:hint="cs"/>
                              <w:color w:val="0000FF"/>
                              <w:sz w:val="20"/>
                              <w:szCs w:val="20"/>
                              <w:rtl/>
                            </w:rPr>
                            <w:t>معلومات عامة</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bidi/>
                      <w:rPr>
                        <w:color w:val="0000FF"/>
                        <w:sz w:val="20"/>
                        <w:szCs w:val="20"/>
                        <w:rFonts w:ascii="Calibri" w:eastAsia="Calibri" w:hAnsi="Calibri" w:cs="Arial" w:hint="cs"/>
                        <w:rtl/>
                      </w:rPr>
                    </w:pPr>
                    <w:r>
                      <w:rPr>
                        <w:color w:val="0000FF"/>
                        <w:sz w:val="20"/>
                        <w:szCs w:val="20"/>
                        <w:rFonts w:ascii="Calibri" w:hAnsi="Calibri" w:hint="cs" w:cs="Arial"/>
                        <w:rtl/>
                      </w:rPr>
                      <w:t xml:space="preserve">معلومات عامة</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603219321">
    <w:abstractNumId w:val="2"/>
  </w:num>
  <w:num w:numId="2" w16cid:durableId="1156384435">
    <w:abstractNumId w:val="1"/>
  </w:num>
  <w:num w:numId="3" w16cid:durableId="1962879319">
    <w:abstractNumId w:val="4"/>
  </w:num>
  <w:num w:numId="4" w16cid:durableId="816801266">
    <w:abstractNumId w:val="3"/>
  </w:num>
  <w:num w:numId="5" w16cid:durableId="672026766">
    <w:abstractNumId w:val="0"/>
  </w:num>
  <w:num w:numId="6" w16cid:durableId="429811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17EF"/>
    <w:rsid w:val="00015CA0"/>
    <w:rsid w:val="000174FE"/>
    <w:rsid w:val="0001776F"/>
    <w:rsid w:val="00020CE0"/>
    <w:rsid w:val="000241EE"/>
    <w:rsid w:val="00026D89"/>
    <w:rsid w:val="00032176"/>
    <w:rsid w:val="000323AC"/>
    <w:rsid w:val="0003318D"/>
    <w:rsid w:val="00034A86"/>
    <w:rsid w:val="00043F61"/>
    <w:rsid w:val="000475B9"/>
    <w:rsid w:val="000477FC"/>
    <w:rsid w:val="00047DA4"/>
    <w:rsid w:val="00053A09"/>
    <w:rsid w:val="00054CF4"/>
    <w:rsid w:val="000556A9"/>
    <w:rsid w:val="0005573A"/>
    <w:rsid w:val="00055764"/>
    <w:rsid w:val="0006126D"/>
    <w:rsid w:val="00064131"/>
    <w:rsid w:val="0006585D"/>
    <w:rsid w:val="00075066"/>
    <w:rsid w:val="00080045"/>
    <w:rsid w:val="00080C14"/>
    <w:rsid w:val="00083C8E"/>
    <w:rsid w:val="000866F1"/>
    <w:rsid w:val="0009114C"/>
    <w:rsid w:val="000923AF"/>
    <w:rsid w:val="00094919"/>
    <w:rsid w:val="00096E8E"/>
    <w:rsid w:val="000A345E"/>
    <w:rsid w:val="000B7B09"/>
    <w:rsid w:val="000C38E3"/>
    <w:rsid w:val="000C4CF0"/>
    <w:rsid w:val="000D116C"/>
    <w:rsid w:val="000D1307"/>
    <w:rsid w:val="000D23B8"/>
    <w:rsid w:val="000E5EF0"/>
    <w:rsid w:val="0010389C"/>
    <w:rsid w:val="00105877"/>
    <w:rsid w:val="0011158F"/>
    <w:rsid w:val="0011296C"/>
    <w:rsid w:val="00117F85"/>
    <w:rsid w:val="00120AD5"/>
    <w:rsid w:val="00127616"/>
    <w:rsid w:val="00130CFC"/>
    <w:rsid w:val="001318E2"/>
    <w:rsid w:val="00132275"/>
    <w:rsid w:val="00133022"/>
    <w:rsid w:val="001332E6"/>
    <w:rsid w:val="001333DD"/>
    <w:rsid w:val="00133902"/>
    <w:rsid w:val="00134867"/>
    <w:rsid w:val="00135604"/>
    <w:rsid w:val="001373AE"/>
    <w:rsid w:val="001402C1"/>
    <w:rsid w:val="001406E8"/>
    <w:rsid w:val="00142975"/>
    <w:rsid w:val="001446F3"/>
    <w:rsid w:val="0014500D"/>
    <w:rsid w:val="001529BC"/>
    <w:rsid w:val="001533BB"/>
    <w:rsid w:val="00156DA9"/>
    <w:rsid w:val="00156F21"/>
    <w:rsid w:val="00157CB4"/>
    <w:rsid w:val="00161B93"/>
    <w:rsid w:val="001620DE"/>
    <w:rsid w:val="00164047"/>
    <w:rsid w:val="00166225"/>
    <w:rsid w:val="00166E1E"/>
    <w:rsid w:val="00167D95"/>
    <w:rsid w:val="00171070"/>
    <w:rsid w:val="00171FB7"/>
    <w:rsid w:val="00172A68"/>
    <w:rsid w:val="00186F21"/>
    <w:rsid w:val="00187111"/>
    <w:rsid w:val="00187EEF"/>
    <w:rsid w:val="00191301"/>
    <w:rsid w:val="00197BE9"/>
    <w:rsid w:val="001B0882"/>
    <w:rsid w:val="001B30D3"/>
    <w:rsid w:val="001B4965"/>
    <w:rsid w:val="001B5E18"/>
    <w:rsid w:val="001B6B39"/>
    <w:rsid w:val="001B7966"/>
    <w:rsid w:val="001C0FC2"/>
    <w:rsid w:val="001C4B46"/>
    <w:rsid w:val="001C510A"/>
    <w:rsid w:val="001D1F87"/>
    <w:rsid w:val="001D2947"/>
    <w:rsid w:val="001E3C93"/>
    <w:rsid w:val="001E4160"/>
    <w:rsid w:val="001F096D"/>
    <w:rsid w:val="001F1FF3"/>
    <w:rsid w:val="001F4F76"/>
    <w:rsid w:val="001F5400"/>
    <w:rsid w:val="001F554A"/>
    <w:rsid w:val="001F6DA8"/>
    <w:rsid w:val="002006BB"/>
    <w:rsid w:val="00200F13"/>
    <w:rsid w:val="00204605"/>
    <w:rsid w:val="00205A8B"/>
    <w:rsid w:val="00207129"/>
    <w:rsid w:val="00210EBA"/>
    <w:rsid w:val="00215B09"/>
    <w:rsid w:val="002165A2"/>
    <w:rsid w:val="002263F6"/>
    <w:rsid w:val="00230CDC"/>
    <w:rsid w:val="00233B52"/>
    <w:rsid w:val="00233CF9"/>
    <w:rsid w:val="00237EE0"/>
    <w:rsid w:val="00242253"/>
    <w:rsid w:val="00242259"/>
    <w:rsid w:val="002423F0"/>
    <w:rsid w:val="00244962"/>
    <w:rsid w:val="002450B9"/>
    <w:rsid w:val="002501E8"/>
    <w:rsid w:val="0025096E"/>
    <w:rsid w:val="0025102F"/>
    <w:rsid w:val="002523C4"/>
    <w:rsid w:val="00254BD3"/>
    <w:rsid w:val="00255007"/>
    <w:rsid w:val="00265B9F"/>
    <w:rsid w:val="00266709"/>
    <w:rsid w:val="00266760"/>
    <w:rsid w:val="00274B1E"/>
    <w:rsid w:val="00275C31"/>
    <w:rsid w:val="002774D3"/>
    <w:rsid w:val="00281756"/>
    <w:rsid w:val="0028636A"/>
    <w:rsid w:val="0029093C"/>
    <w:rsid w:val="00290B50"/>
    <w:rsid w:val="00291946"/>
    <w:rsid w:val="00294834"/>
    <w:rsid w:val="00296F44"/>
    <w:rsid w:val="002974FC"/>
    <w:rsid w:val="002A3ADE"/>
    <w:rsid w:val="002A4F7A"/>
    <w:rsid w:val="002A5896"/>
    <w:rsid w:val="002B6D8B"/>
    <w:rsid w:val="002D074F"/>
    <w:rsid w:val="002D4139"/>
    <w:rsid w:val="002D6675"/>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13C63"/>
    <w:rsid w:val="00315A5E"/>
    <w:rsid w:val="00322999"/>
    <w:rsid w:val="00324AAC"/>
    <w:rsid w:val="00325303"/>
    <w:rsid w:val="00325765"/>
    <w:rsid w:val="00325EBB"/>
    <w:rsid w:val="00326AD4"/>
    <w:rsid w:val="00333561"/>
    <w:rsid w:val="00333F53"/>
    <w:rsid w:val="0033510F"/>
    <w:rsid w:val="00335590"/>
    <w:rsid w:val="003417D9"/>
    <w:rsid w:val="00341B9A"/>
    <w:rsid w:val="00345BC3"/>
    <w:rsid w:val="003469A2"/>
    <w:rsid w:val="00347C24"/>
    <w:rsid w:val="00354C19"/>
    <w:rsid w:val="00355604"/>
    <w:rsid w:val="00360539"/>
    <w:rsid w:val="00360601"/>
    <w:rsid w:val="00362E2F"/>
    <w:rsid w:val="00363141"/>
    <w:rsid w:val="00364D64"/>
    <w:rsid w:val="00365B77"/>
    <w:rsid w:val="00367859"/>
    <w:rsid w:val="0037255E"/>
    <w:rsid w:val="003739F4"/>
    <w:rsid w:val="00374A7D"/>
    <w:rsid w:val="003752B0"/>
    <w:rsid w:val="00381B57"/>
    <w:rsid w:val="00383CE6"/>
    <w:rsid w:val="00386868"/>
    <w:rsid w:val="003874C1"/>
    <w:rsid w:val="00393C5F"/>
    <w:rsid w:val="00394EB6"/>
    <w:rsid w:val="00394F57"/>
    <w:rsid w:val="0039623D"/>
    <w:rsid w:val="00396257"/>
    <w:rsid w:val="003A0D3D"/>
    <w:rsid w:val="003A504D"/>
    <w:rsid w:val="003A5914"/>
    <w:rsid w:val="003A60D1"/>
    <w:rsid w:val="003A709D"/>
    <w:rsid w:val="003B1643"/>
    <w:rsid w:val="003B16F8"/>
    <w:rsid w:val="003B2492"/>
    <w:rsid w:val="003B78C3"/>
    <w:rsid w:val="003C2EEE"/>
    <w:rsid w:val="003C483A"/>
    <w:rsid w:val="003D3582"/>
    <w:rsid w:val="003D4E55"/>
    <w:rsid w:val="003D7738"/>
    <w:rsid w:val="003D7BC8"/>
    <w:rsid w:val="003E4BF8"/>
    <w:rsid w:val="003E6ECD"/>
    <w:rsid w:val="003F07CF"/>
    <w:rsid w:val="003F4917"/>
    <w:rsid w:val="0040053B"/>
    <w:rsid w:val="00405952"/>
    <w:rsid w:val="00405ECE"/>
    <w:rsid w:val="00416C76"/>
    <w:rsid w:val="00417AAA"/>
    <w:rsid w:val="0042268A"/>
    <w:rsid w:val="0042303B"/>
    <w:rsid w:val="00432CB8"/>
    <w:rsid w:val="00435471"/>
    <w:rsid w:val="00436CE8"/>
    <w:rsid w:val="00442EEA"/>
    <w:rsid w:val="004443B8"/>
    <w:rsid w:val="00444B12"/>
    <w:rsid w:val="00447FB0"/>
    <w:rsid w:val="00452063"/>
    <w:rsid w:val="004529A2"/>
    <w:rsid w:val="00454764"/>
    <w:rsid w:val="004557A5"/>
    <w:rsid w:val="004563E4"/>
    <w:rsid w:val="004576D2"/>
    <w:rsid w:val="00457717"/>
    <w:rsid w:val="00457ADA"/>
    <w:rsid w:val="0045B359"/>
    <w:rsid w:val="004600F8"/>
    <w:rsid w:val="00461FEF"/>
    <w:rsid w:val="00464530"/>
    <w:rsid w:val="0046634E"/>
    <w:rsid w:val="00466426"/>
    <w:rsid w:val="0046654A"/>
    <w:rsid w:val="0046771C"/>
    <w:rsid w:val="0047059A"/>
    <w:rsid w:val="00471A08"/>
    <w:rsid w:val="00471EDB"/>
    <w:rsid w:val="0047226A"/>
    <w:rsid w:val="00474FC6"/>
    <w:rsid w:val="004753CB"/>
    <w:rsid w:val="004818E9"/>
    <w:rsid w:val="00483D68"/>
    <w:rsid w:val="00485FD7"/>
    <w:rsid w:val="0049006B"/>
    <w:rsid w:val="00490AB6"/>
    <w:rsid w:val="00494AFA"/>
    <w:rsid w:val="00497BDE"/>
    <w:rsid w:val="004A134E"/>
    <w:rsid w:val="004A4B6A"/>
    <w:rsid w:val="004A65A2"/>
    <w:rsid w:val="004A6C7E"/>
    <w:rsid w:val="004A7EBB"/>
    <w:rsid w:val="004B0D13"/>
    <w:rsid w:val="004B1D13"/>
    <w:rsid w:val="004B357F"/>
    <w:rsid w:val="004B5BBD"/>
    <w:rsid w:val="004C1359"/>
    <w:rsid w:val="004C2FCF"/>
    <w:rsid w:val="004C4FC1"/>
    <w:rsid w:val="004C7D69"/>
    <w:rsid w:val="004D31F2"/>
    <w:rsid w:val="004D3E7B"/>
    <w:rsid w:val="004D7823"/>
    <w:rsid w:val="004E4303"/>
    <w:rsid w:val="004F3450"/>
    <w:rsid w:val="004F4506"/>
    <w:rsid w:val="004F4761"/>
    <w:rsid w:val="004F5F46"/>
    <w:rsid w:val="004F606A"/>
    <w:rsid w:val="004F7090"/>
    <w:rsid w:val="00511E0F"/>
    <w:rsid w:val="00514426"/>
    <w:rsid w:val="00515627"/>
    <w:rsid w:val="0051673C"/>
    <w:rsid w:val="005229F9"/>
    <w:rsid w:val="00524183"/>
    <w:rsid w:val="0052533A"/>
    <w:rsid w:val="005257AA"/>
    <w:rsid w:val="00527ADC"/>
    <w:rsid w:val="005310FA"/>
    <w:rsid w:val="00531D0B"/>
    <w:rsid w:val="005355D6"/>
    <w:rsid w:val="00542DF0"/>
    <w:rsid w:val="00545AB8"/>
    <w:rsid w:val="005474AB"/>
    <w:rsid w:val="0055547A"/>
    <w:rsid w:val="00556697"/>
    <w:rsid w:val="005667E9"/>
    <w:rsid w:val="005701DF"/>
    <w:rsid w:val="0057055F"/>
    <w:rsid w:val="005714CC"/>
    <w:rsid w:val="005741DC"/>
    <w:rsid w:val="0057459A"/>
    <w:rsid w:val="0059062B"/>
    <w:rsid w:val="00592AB5"/>
    <w:rsid w:val="005947AA"/>
    <w:rsid w:val="005A1115"/>
    <w:rsid w:val="005A114B"/>
    <w:rsid w:val="005A134A"/>
    <w:rsid w:val="005B0B9A"/>
    <w:rsid w:val="005B526A"/>
    <w:rsid w:val="005B71AD"/>
    <w:rsid w:val="005D2C5F"/>
    <w:rsid w:val="005D3CCE"/>
    <w:rsid w:val="005D583D"/>
    <w:rsid w:val="005D6CCC"/>
    <w:rsid w:val="005D7DA9"/>
    <w:rsid w:val="005E2E5E"/>
    <w:rsid w:val="005E3440"/>
    <w:rsid w:val="005E344E"/>
    <w:rsid w:val="005E349C"/>
    <w:rsid w:val="005E3E19"/>
    <w:rsid w:val="005E6281"/>
    <w:rsid w:val="005E72D8"/>
    <w:rsid w:val="005F3CBE"/>
    <w:rsid w:val="005F50A0"/>
    <w:rsid w:val="006000E9"/>
    <w:rsid w:val="0060366D"/>
    <w:rsid w:val="006041DF"/>
    <w:rsid w:val="006056D0"/>
    <w:rsid w:val="00606703"/>
    <w:rsid w:val="00610F9B"/>
    <w:rsid w:val="006131AA"/>
    <w:rsid w:val="006206C6"/>
    <w:rsid w:val="00624A28"/>
    <w:rsid w:val="006251C8"/>
    <w:rsid w:val="0063374C"/>
    <w:rsid w:val="00634231"/>
    <w:rsid w:val="00641384"/>
    <w:rsid w:val="006448EA"/>
    <w:rsid w:val="0064507A"/>
    <w:rsid w:val="00650918"/>
    <w:rsid w:val="006512DC"/>
    <w:rsid w:val="006531AD"/>
    <w:rsid w:val="00654A1E"/>
    <w:rsid w:val="00655D0F"/>
    <w:rsid w:val="00660DCF"/>
    <w:rsid w:val="00661DF7"/>
    <w:rsid w:val="0066314D"/>
    <w:rsid w:val="006633FA"/>
    <w:rsid w:val="006636AE"/>
    <w:rsid w:val="00666D01"/>
    <w:rsid w:val="00672429"/>
    <w:rsid w:val="00676809"/>
    <w:rsid w:val="00680FBA"/>
    <w:rsid w:val="006838F2"/>
    <w:rsid w:val="006840BC"/>
    <w:rsid w:val="006862CC"/>
    <w:rsid w:val="006969B4"/>
    <w:rsid w:val="00696BF2"/>
    <w:rsid w:val="00696CC7"/>
    <w:rsid w:val="006974BA"/>
    <w:rsid w:val="006A09B2"/>
    <w:rsid w:val="006A2983"/>
    <w:rsid w:val="006A32C1"/>
    <w:rsid w:val="006A6C52"/>
    <w:rsid w:val="006B013E"/>
    <w:rsid w:val="006B7C42"/>
    <w:rsid w:val="006C346B"/>
    <w:rsid w:val="006C3555"/>
    <w:rsid w:val="006C5577"/>
    <w:rsid w:val="006C608D"/>
    <w:rsid w:val="006C7B91"/>
    <w:rsid w:val="006D14C2"/>
    <w:rsid w:val="006D3171"/>
    <w:rsid w:val="006D3302"/>
    <w:rsid w:val="006D351E"/>
    <w:rsid w:val="006E5D5A"/>
    <w:rsid w:val="006F0786"/>
    <w:rsid w:val="006F1D9A"/>
    <w:rsid w:val="006F27C2"/>
    <w:rsid w:val="006F28C7"/>
    <w:rsid w:val="006F3D6E"/>
    <w:rsid w:val="006F406B"/>
    <w:rsid w:val="006F5882"/>
    <w:rsid w:val="006F6B41"/>
    <w:rsid w:val="00700653"/>
    <w:rsid w:val="00703BF4"/>
    <w:rsid w:val="007046ED"/>
    <w:rsid w:val="00705A37"/>
    <w:rsid w:val="00706389"/>
    <w:rsid w:val="00706BE6"/>
    <w:rsid w:val="007100A0"/>
    <w:rsid w:val="007115AD"/>
    <w:rsid w:val="00713867"/>
    <w:rsid w:val="00720DC1"/>
    <w:rsid w:val="007231E3"/>
    <w:rsid w:val="00725ECC"/>
    <w:rsid w:val="007271BB"/>
    <w:rsid w:val="0072788D"/>
    <w:rsid w:val="00734EFD"/>
    <w:rsid w:val="00737CB2"/>
    <w:rsid w:val="007427DE"/>
    <w:rsid w:val="007456AC"/>
    <w:rsid w:val="00745913"/>
    <w:rsid w:val="00745D7D"/>
    <w:rsid w:val="00746C23"/>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91C94"/>
    <w:rsid w:val="0079614E"/>
    <w:rsid w:val="007961DD"/>
    <w:rsid w:val="0079628F"/>
    <w:rsid w:val="007A3E28"/>
    <w:rsid w:val="007B34A0"/>
    <w:rsid w:val="007C2749"/>
    <w:rsid w:val="007C70D0"/>
    <w:rsid w:val="007C79D7"/>
    <w:rsid w:val="007D140F"/>
    <w:rsid w:val="007D6FAB"/>
    <w:rsid w:val="007D70B8"/>
    <w:rsid w:val="007D71AE"/>
    <w:rsid w:val="007D726A"/>
    <w:rsid w:val="007E0D99"/>
    <w:rsid w:val="007E3660"/>
    <w:rsid w:val="007F26D7"/>
    <w:rsid w:val="007F516B"/>
    <w:rsid w:val="007F6D33"/>
    <w:rsid w:val="00801684"/>
    <w:rsid w:val="00806ECF"/>
    <w:rsid w:val="008122A4"/>
    <w:rsid w:val="008128F9"/>
    <w:rsid w:val="008145AA"/>
    <w:rsid w:val="008171AA"/>
    <w:rsid w:val="00817E5A"/>
    <w:rsid w:val="00823DCE"/>
    <w:rsid w:val="00824015"/>
    <w:rsid w:val="0082453C"/>
    <w:rsid w:val="00827779"/>
    <w:rsid w:val="00832DCD"/>
    <w:rsid w:val="008363C7"/>
    <w:rsid w:val="00836BD4"/>
    <w:rsid w:val="00845D8E"/>
    <w:rsid w:val="00847396"/>
    <w:rsid w:val="00863FC8"/>
    <w:rsid w:val="00866CF1"/>
    <w:rsid w:val="00872AB5"/>
    <w:rsid w:val="00873CFD"/>
    <w:rsid w:val="0087402B"/>
    <w:rsid w:val="00875F4E"/>
    <w:rsid w:val="00876585"/>
    <w:rsid w:val="0088106E"/>
    <w:rsid w:val="00884F69"/>
    <w:rsid w:val="00887F29"/>
    <w:rsid w:val="00891E69"/>
    <w:rsid w:val="008922D1"/>
    <w:rsid w:val="008A06BD"/>
    <w:rsid w:val="008A46C0"/>
    <w:rsid w:val="008A58BA"/>
    <w:rsid w:val="008A5A20"/>
    <w:rsid w:val="008A6D1B"/>
    <w:rsid w:val="008B16C1"/>
    <w:rsid w:val="008B2E4B"/>
    <w:rsid w:val="008C06D9"/>
    <w:rsid w:val="008C67BF"/>
    <w:rsid w:val="008C6963"/>
    <w:rsid w:val="008D0274"/>
    <w:rsid w:val="008D0673"/>
    <w:rsid w:val="008D1530"/>
    <w:rsid w:val="008D23E3"/>
    <w:rsid w:val="008D35BA"/>
    <w:rsid w:val="008D6F18"/>
    <w:rsid w:val="008E00D8"/>
    <w:rsid w:val="008E2279"/>
    <w:rsid w:val="008E376C"/>
    <w:rsid w:val="008E6F23"/>
    <w:rsid w:val="008E73C2"/>
    <w:rsid w:val="009026D9"/>
    <w:rsid w:val="0090409F"/>
    <w:rsid w:val="009115A1"/>
    <w:rsid w:val="00912D22"/>
    <w:rsid w:val="00921AFC"/>
    <w:rsid w:val="00922080"/>
    <w:rsid w:val="009229AD"/>
    <w:rsid w:val="00924462"/>
    <w:rsid w:val="00926ED9"/>
    <w:rsid w:val="00927707"/>
    <w:rsid w:val="0093482A"/>
    <w:rsid w:val="00936559"/>
    <w:rsid w:val="009367FA"/>
    <w:rsid w:val="009378CC"/>
    <w:rsid w:val="00941A9A"/>
    <w:rsid w:val="0094409B"/>
    <w:rsid w:val="0094596B"/>
    <w:rsid w:val="00946AAB"/>
    <w:rsid w:val="00950434"/>
    <w:rsid w:val="00957C32"/>
    <w:rsid w:val="009614A5"/>
    <w:rsid w:val="009630B2"/>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D7962"/>
    <w:rsid w:val="009E00E5"/>
    <w:rsid w:val="009E507F"/>
    <w:rsid w:val="009F11DE"/>
    <w:rsid w:val="00A0182C"/>
    <w:rsid w:val="00A02016"/>
    <w:rsid w:val="00A05223"/>
    <w:rsid w:val="00A17870"/>
    <w:rsid w:val="00A2437D"/>
    <w:rsid w:val="00A2733C"/>
    <w:rsid w:val="00A305F6"/>
    <w:rsid w:val="00A36FD0"/>
    <w:rsid w:val="00A4022D"/>
    <w:rsid w:val="00A4421B"/>
    <w:rsid w:val="00A459DD"/>
    <w:rsid w:val="00A460F1"/>
    <w:rsid w:val="00A46A51"/>
    <w:rsid w:val="00A53670"/>
    <w:rsid w:val="00A5376A"/>
    <w:rsid w:val="00A56199"/>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34D4"/>
    <w:rsid w:val="00AA493E"/>
    <w:rsid w:val="00AA515E"/>
    <w:rsid w:val="00AA7599"/>
    <w:rsid w:val="00AB2F98"/>
    <w:rsid w:val="00AB4005"/>
    <w:rsid w:val="00AB7523"/>
    <w:rsid w:val="00AC0368"/>
    <w:rsid w:val="00AC4F40"/>
    <w:rsid w:val="00AC618C"/>
    <w:rsid w:val="00AD2EE6"/>
    <w:rsid w:val="00AD573D"/>
    <w:rsid w:val="00AD7CFD"/>
    <w:rsid w:val="00AE6672"/>
    <w:rsid w:val="00AE7650"/>
    <w:rsid w:val="00AF6AF7"/>
    <w:rsid w:val="00B01A88"/>
    <w:rsid w:val="00B036D1"/>
    <w:rsid w:val="00B04455"/>
    <w:rsid w:val="00B073C8"/>
    <w:rsid w:val="00B12674"/>
    <w:rsid w:val="00B13B91"/>
    <w:rsid w:val="00B214E3"/>
    <w:rsid w:val="00B23905"/>
    <w:rsid w:val="00B24998"/>
    <w:rsid w:val="00B26B8B"/>
    <w:rsid w:val="00B26FA1"/>
    <w:rsid w:val="00B27E4E"/>
    <w:rsid w:val="00B32AF1"/>
    <w:rsid w:val="00B33D43"/>
    <w:rsid w:val="00B33FE5"/>
    <w:rsid w:val="00B36CE8"/>
    <w:rsid w:val="00B413D5"/>
    <w:rsid w:val="00B51341"/>
    <w:rsid w:val="00B53B20"/>
    <w:rsid w:val="00B55F54"/>
    <w:rsid w:val="00B602C3"/>
    <w:rsid w:val="00B60BDC"/>
    <w:rsid w:val="00B71E5F"/>
    <w:rsid w:val="00B728D3"/>
    <w:rsid w:val="00B7372F"/>
    <w:rsid w:val="00B73AF3"/>
    <w:rsid w:val="00B73C24"/>
    <w:rsid w:val="00B8164E"/>
    <w:rsid w:val="00B84A2C"/>
    <w:rsid w:val="00B860CC"/>
    <w:rsid w:val="00B9499B"/>
    <w:rsid w:val="00B94B1B"/>
    <w:rsid w:val="00B96705"/>
    <w:rsid w:val="00B9671F"/>
    <w:rsid w:val="00B97E6C"/>
    <w:rsid w:val="00BA0539"/>
    <w:rsid w:val="00BA76AA"/>
    <w:rsid w:val="00BB6A0D"/>
    <w:rsid w:val="00BC0248"/>
    <w:rsid w:val="00BC4652"/>
    <w:rsid w:val="00BC685E"/>
    <w:rsid w:val="00BD7F9E"/>
    <w:rsid w:val="00BE7E06"/>
    <w:rsid w:val="00BF0144"/>
    <w:rsid w:val="00BF2A33"/>
    <w:rsid w:val="00BF3021"/>
    <w:rsid w:val="00BF3286"/>
    <w:rsid w:val="00BF6BC5"/>
    <w:rsid w:val="00BF776A"/>
    <w:rsid w:val="00C00698"/>
    <w:rsid w:val="00C00707"/>
    <w:rsid w:val="00C00718"/>
    <w:rsid w:val="00C00C8C"/>
    <w:rsid w:val="00C020CC"/>
    <w:rsid w:val="00C02DF6"/>
    <w:rsid w:val="00C05125"/>
    <w:rsid w:val="00C16C90"/>
    <w:rsid w:val="00C2333C"/>
    <w:rsid w:val="00C23A44"/>
    <w:rsid w:val="00C259F1"/>
    <w:rsid w:val="00C25A69"/>
    <w:rsid w:val="00C306F9"/>
    <w:rsid w:val="00C35531"/>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A7713"/>
    <w:rsid w:val="00CB00E8"/>
    <w:rsid w:val="00CB1A14"/>
    <w:rsid w:val="00CB4EE2"/>
    <w:rsid w:val="00CB5A19"/>
    <w:rsid w:val="00CB5EBE"/>
    <w:rsid w:val="00CC3A24"/>
    <w:rsid w:val="00CC4BE9"/>
    <w:rsid w:val="00CC4EDD"/>
    <w:rsid w:val="00CD0F92"/>
    <w:rsid w:val="00CD2071"/>
    <w:rsid w:val="00CD6B3A"/>
    <w:rsid w:val="00CD7F14"/>
    <w:rsid w:val="00CE0392"/>
    <w:rsid w:val="00CE0A59"/>
    <w:rsid w:val="00CE2AD4"/>
    <w:rsid w:val="00CE32F7"/>
    <w:rsid w:val="00CE68D5"/>
    <w:rsid w:val="00CF32DC"/>
    <w:rsid w:val="00CF3C3A"/>
    <w:rsid w:val="00CF5B8A"/>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539F"/>
    <w:rsid w:val="00D21BAF"/>
    <w:rsid w:val="00D222B2"/>
    <w:rsid w:val="00D2272D"/>
    <w:rsid w:val="00D228FA"/>
    <w:rsid w:val="00D27DE4"/>
    <w:rsid w:val="00D303F9"/>
    <w:rsid w:val="00D31672"/>
    <w:rsid w:val="00D3250F"/>
    <w:rsid w:val="00D326C6"/>
    <w:rsid w:val="00D372C4"/>
    <w:rsid w:val="00D4368A"/>
    <w:rsid w:val="00D4633B"/>
    <w:rsid w:val="00D46C15"/>
    <w:rsid w:val="00D504FC"/>
    <w:rsid w:val="00D54350"/>
    <w:rsid w:val="00D60BB7"/>
    <w:rsid w:val="00D627F0"/>
    <w:rsid w:val="00D737CA"/>
    <w:rsid w:val="00D748EB"/>
    <w:rsid w:val="00D7778D"/>
    <w:rsid w:val="00D825FE"/>
    <w:rsid w:val="00D826EC"/>
    <w:rsid w:val="00D87D36"/>
    <w:rsid w:val="00D93BC5"/>
    <w:rsid w:val="00DA008B"/>
    <w:rsid w:val="00DA0C2D"/>
    <w:rsid w:val="00DA14D9"/>
    <w:rsid w:val="00DA2FD3"/>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670F"/>
    <w:rsid w:val="00E02666"/>
    <w:rsid w:val="00E03301"/>
    <w:rsid w:val="00E0545B"/>
    <w:rsid w:val="00E0619F"/>
    <w:rsid w:val="00E06292"/>
    <w:rsid w:val="00E10430"/>
    <w:rsid w:val="00E1655B"/>
    <w:rsid w:val="00E21DCC"/>
    <w:rsid w:val="00E23AF2"/>
    <w:rsid w:val="00E24064"/>
    <w:rsid w:val="00E2763F"/>
    <w:rsid w:val="00E27D75"/>
    <w:rsid w:val="00E31303"/>
    <w:rsid w:val="00E31E6A"/>
    <w:rsid w:val="00E33488"/>
    <w:rsid w:val="00E33BFA"/>
    <w:rsid w:val="00E3414F"/>
    <w:rsid w:val="00E34F3A"/>
    <w:rsid w:val="00E40AFD"/>
    <w:rsid w:val="00E47CAE"/>
    <w:rsid w:val="00E54060"/>
    <w:rsid w:val="00E547DE"/>
    <w:rsid w:val="00E55BF4"/>
    <w:rsid w:val="00E57A47"/>
    <w:rsid w:val="00E67379"/>
    <w:rsid w:val="00E719E7"/>
    <w:rsid w:val="00E724D2"/>
    <w:rsid w:val="00E73647"/>
    <w:rsid w:val="00E74C9D"/>
    <w:rsid w:val="00E8023C"/>
    <w:rsid w:val="00E8037F"/>
    <w:rsid w:val="00E92BC5"/>
    <w:rsid w:val="00E96452"/>
    <w:rsid w:val="00E97FD2"/>
    <w:rsid w:val="00EA1F59"/>
    <w:rsid w:val="00EA37AE"/>
    <w:rsid w:val="00EA65CE"/>
    <w:rsid w:val="00EB0265"/>
    <w:rsid w:val="00EB1290"/>
    <w:rsid w:val="00EB2EC5"/>
    <w:rsid w:val="00EB553B"/>
    <w:rsid w:val="00EB60DD"/>
    <w:rsid w:val="00EC341A"/>
    <w:rsid w:val="00EC6DFB"/>
    <w:rsid w:val="00ED2B31"/>
    <w:rsid w:val="00ED3212"/>
    <w:rsid w:val="00ED36B6"/>
    <w:rsid w:val="00EE0003"/>
    <w:rsid w:val="00EE450B"/>
    <w:rsid w:val="00EE4DCC"/>
    <w:rsid w:val="00EE58F4"/>
    <w:rsid w:val="00EF69A6"/>
    <w:rsid w:val="00F22FEB"/>
    <w:rsid w:val="00F27C34"/>
    <w:rsid w:val="00F349C5"/>
    <w:rsid w:val="00F412C3"/>
    <w:rsid w:val="00F4571F"/>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1945"/>
    <w:rsid w:val="00FA3A87"/>
    <w:rsid w:val="00FB0095"/>
    <w:rsid w:val="00FB0E69"/>
    <w:rsid w:val="00FB1C0D"/>
    <w:rsid w:val="00FB361E"/>
    <w:rsid w:val="00FD10E3"/>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paragraph" w:customStyle="1" w:styleId="font-claude-response-body">
    <w:name w:val="font-claude-response-body"/>
    <w:basedOn w:val="Normal"/>
    <w:rsid w:val="00187EEF"/>
    <w:pPr>
      <w:spacing w:before="100" w:beforeAutospacing="1" w:after="100" w:afterAutospacing="1" w:line="240" w:lineRule="auto"/>
    </w:pPr>
    <w:rPr>
      <w:rFonts w:ascii="Times New Roman" w:eastAsia="Times New Roman" w:hAnsi="Times New Roman" w:cs="Arial"/>
      <w:kern w:val="0"/>
      <w:sz w:val="24"/>
      <w:szCs w:val="24"/>
      <w:lang w:val="nl-BE"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560</Words>
  <Characters>3196</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Hossam Hassan</cp:lastModifiedBy>
  <cp:revision>345</cp:revision>
  <cp:lastPrinted>2026-01-26T10:41:00Z</cp:lastPrinted>
  <dcterms:created xsi:type="dcterms:W3CDTF">2025-01-14T10:57:00Z</dcterms:created>
  <dcterms:modified xsi:type="dcterms:W3CDTF">2026-02-02T14:05:00Z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